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0EC56" w14:textId="74F6F08C" w:rsidR="00C04BB1" w:rsidRPr="00AF45CC" w:rsidRDefault="00015C6C" w:rsidP="00015C6C">
      <w:pPr>
        <w:ind w:left="4248"/>
        <w:jc w:val="right"/>
        <w:rPr>
          <w:b/>
          <w:bCs/>
          <w:lang w:val="fr-CH"/>
        </w:rPr>
      </w:pPr>
      <w:r w:rsidRPr="00BF5753">
        <w:rPr>
          <w:b/>
          <w:bCs/>
          <w:noProof/>
        </w:rPr>
        <w:drawing>
          <wp:anchor distT="0" distB="0" distL="114300" distR="114300" simplePos="0" relativeHeight="251658240" behindDoc="0" locked="0" layoutInCell="1" allowOverlap="1" wp14:anchorId="2620B104" wp14:editId="02C8D0C6">
            <wp:simplePos x="0" y="0"/>
            <wp:positionH relativeFrom="margin">
              <wp:align>left</wp:align>
            </wp:positionH>
            <wp:positionV relativeFrom="paragraph">
              <wp:posOffset>-4445</wp:posOffset>
            </wp:positionV>
            <wp:extent cx="1885145" cy="577850"/>
            <wp:effectExtent l="0" t="0" r="1270" b="0"/>
            <wp:wrapNone/>
            <wp:docPr id="5073952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95283" name=""/>
                    <pic:cNvPicPr/>
                  </pic:nvPicPr>
                  <pic:blipFill>
                    <a:blip r:embed="rId8">
                      <a:extLst>
                        <a:ext uri="{28A0092B-C50C-407E-A947-70E740481C1C}">
                          <a14:useLocalDpi xmlns:a14="http://schemas.microsoft.com/office/drawing/2010/main" val="0"/>
                        </a:ext>
                      </a:extLst>
                    </a:blip>
                    <a:stretch>
                      <a:fillRect/>
                    </a:stretch>
                  </pic:blipFill>
                  <pic:spPr>
                    <a:xfrm>
                      <a:off x="0" y="0"/>
                      <a:ext cx="1885145" cy="577850"/>
                    </a:xfrm>
                    <a:prstGeom prst="rect">
                      <a:avLst/>
                    </a:prstGeom>
                  </pic:spPr>
                </pic:pic>
              </a:graphicData>
            </a:graphic>
            <wp14:sizeRelH relativeFrom="margin">
              <wp14:pctWidth>0</wp14:pctWidth>
            </wp14:sizeRelH>
            <wp14:sizeRelV relativeFrom="margin">
              <wp14:pctHeight>0</wp14:pctHeight>
            </wp14:sizeRelV>
          </wp:anchor>
        </w:drawing>
      </w:r>
      <w:r w:rsidR="005F6CCD" w:rsidRPr="003F198C">
        <w:rPr>
          <w:b/>
          <w:bCs/>
          <w:noProof/>
          <w:lang w:val="fr-CH"/>
        </w:rPr>
        <w:t>Motion</w:t>
      </w:r>
      <w:r w:rsidRPr="00AF45CC">
        <w:rPr>
          <w:b/>
          <w:bCs/>
          <w:lang w:val="fr-CH"/>
        </w:rPr>
        <w:t xml:space="preserve"> 202</w:t>
      </w:r>
      <w:r w:rsidR="003F198C">
        <w:rPr>
          <w:b/>
          <w:bCs/>
          <w:lang w:val="fr-CH"/>
        </w:rPr>
        <w:t>3</w:t>
      </w:r>
      <w:r w:rsidRPr="00AF45CC">
        <w:rPr>
          <w:b/>
          <w:bCs/>
          <w:lang w:val="fr-CH"/>
        </w:rPr>
        <w:t>-GC-</w:t>
      </w:r>
      <w:r w:rsidR="005F6CCD">
        <w:rPr>
          <w:b/>
          <w:bCs/>
          <w:lang w:val="fr-CH"/>
        </w:rPr>
        <w:t>2</w:t>
      </w:r>
      <w:r w:rsidR="003F198C">
        <w:rPr>
          <w:b/>
          <w:bCs/>
          <w:lang w:val="fr-CH"/>
        </w:rPr>
        <w:t>21</w:t>
      </w:r>
      <w:r w:rsidRPr="00AF45CC">
        <w:rPr>
          <w:b/>
          <w:bCs/>
          <w:lang w:val="fr-CH"/>
        </w:rPr>
        <w:cr/>
      </w:r>
    </w:p>
    <w:p w14:paraId="1CF13ED0" w14:textId="77777777" w:rsidR="00015C6C" w:rsidRPr="00AF45CC" w:rsidRDefault="00015C6C" w:rsidP="00015C6C">
      <w:pPr>
        <w:ind w:left="4248"/>
        <w:rPr>
          <w:lang w:val="fr-CH"/>
        </w:rPr>
      </w:pPr>
    </w:p>
    <w:p w14:paraId="4D744594" w14:textId="4D9EB010" w:rsidR="00015C6C" w:rsidRPr="000006C2" w:rsidRDefault="003F198C" w:rsidP="00C04BB1">
      <w:pPr>
        <w:rPr>
          <w:lang w:val="fr-CH"/>
        </w:rPr>
      </w:pPr>
      <w:r w:rsidRPr="003F198C">
        <w:rPr>
          <w:b/>
          <w:bCs/>
          <w:lang w:val="fr-CH"/>
        </w:rPr>
        <w:t>Bonny David, Aebischer Eliane</w:t>
      </w:r>
      <w:r w:rsidR="000006C2">
        <w:rPr>
          <w:b/>
          <w:bCs/>
          <w:lang w:val="fr-CH"/>
        </w:rPr>
        <w:br/>
      </w:r>
      <w:r w:rsidRPr="003F198C">
        <w:rPr>
          <w:lang w:val="fr-CH"/>
        </w:rPr>
        <w:t>Une base légale afin d’aider la population fribourgeoise à faire face à l’augmentation brutale des prix de l’électricité !</w:t>
      </w:r>
      <w:r w:rsidR="000006C2">
        <w:rPr>
          <w:lang w:val="fr-CH"/>
        </w:rPr>
        <w:br/>
      </w:r>
      <w:r w:rsidR="00015C6C" w:rsidRPr="00015C6C">
        <w:rPr>
          <w:lang w:val="fr-CH"/>
        </w:rPr>
        <w:t xml:space="preserve">Cosignataires : </w:t>
      </w:r>
      <w:r>
        <w:rPr>
          <w:lang w:val="fr-CH"/>
        </w:rPr>
        <w:t>0</w:t>
      </w:r>
      <w:r w:rsidR="00015C6C">
        <w:rPr>
          <w:lang w:val="fr-CH"/>
        </w:rPr>
        <w:tab/>
      </w:r>
      <w:r w:rsidR="00015C6C" w:rsidRPr="00015C6C">
        <w:rPr>
          <w:lang w:val="fr-CH"/>
        </w:rPr>
        <w:t xml:space="preserve">Réception au SGC : </w:t>
      </w:r>
      <w:r>
        <w:rPr>
          <w:lang w:val="fr-CH"/>
        </w:rPr>
        <w:t>22</w:t>
      </w:r>
      <w:r w:rsidR="00015C6C" w:rsidRPr="00015C6C">
        <w:rPr>
          <w:lang w:val="fr-CH"/>
        </w:rPr>
        <w:t>.</w:t>
      </w:r>
      <w:r>
        <w:rPr>
          <w:lang w:val="fr-CH"/>
        </w:rPr>
        <w:t>09</w:t>
      </w:r>
      <w:r w:rsidR="00015C6C" w:rsidRPr="00015C6C">
        <w:rPr>
          <w:lang w:val="fr-CH"/>
        </w:rPr>
        <w:t>.</w:t>
      </w:r>
      <w:r w:rsidR="005F6CCD">
        <w:rPr>
          <w:lang w:val="fr-CH"/>
        </w:rPr>
        <w:t>2</w:t>
      </w:r>
      <w:r>
        <w:rPr>
          <w:lang w:val="fr-CH"/>
        </w:rPr>
        <w:t>3</w:t>
      </w:r>
      <w:r w:rsidR="00015C6C" w:rsidRPr="00015C6C">
        <w:rPr>
          <w:lang w:val="fr-CH"/>
        </w:rPr>
        <w:t xml:space="preserve"> </w:t>
      </w:r>
      <w:r w:rsidR="00015C6C">
        <w:rPr>
          <w:lang w:val="fr-CH"/>
        </w:rPr>
        <w:tab/>
      </w:r>
      <w:r w:rsidR="00015C6C">
        <w:rPr>
          <w:lang w:val="fr-CH"/>
        </w:rPr>
        <w:tab/>
      </w:r>
      <w:r w:rsidR="00015C6C" w:rsidRPr="00015C6C">
        <w:rPr>
          <w:lang w:val="fr-CH"/>
        </w:rPr>
        <w:t>Transmission au CE :</w:t>
      </w:r>
      <w:r w:rsidR="00015C6C">
        <w:rPr>
          <w:lang w:val="fr-CH"/>
        </w:rPr>
        <w:t xml:space="preserve"> *</w:t>
      </w:r>
      <w:r>
        <w:rPr>
          <w:lang w:val="fr-CH"/>
        </w:rPr>
        <w:t>22</w:t>
      </w:r>
      <w:r w:rsidRPr="00015C6C">
        <w:rPr>
          <w:lang w:val="fr-CH"/>
        </w:rPr>
        <w:t>.</w:t>
      </w:r>
      <w:r>
        <w:rPr>
          <w:lang w:val="fr-CH"/>
        </w:rPr>
        <w:t>09</w:t>
      </w:r>
      <w:r w:rsidRPr="00015C6C">
        <w:rPr>
          <w:lang w:val="fr-CH"/>
        </w:rPr>
        <w:t>.</w:t>
      </w:r>
      <w:r>
        <w:rPr>
          <w:lang w:val="fr-CH"/>
        </w:rPr>
        <w:t>23</w:t>
      </w:r>
      <w:r w:rsidRPr="00015C6C">
        <w:rPr>
          <w:lang w:val="fr-CH"/>
        </w:rPr>
        <w:t xml:space="preserve"> </w:t>
      </w:r>
    </w:p>
    <w:p w14:paraId="3369E5C3" w14:textId="77777777" w:rsidR="00015C6C" w:rsidRDefault="00015C6C" w:rsidP="00FD27DE">
      <w:pPr>
        <w:rPr>
          <w:b/>
          <w:bCs/>
          <w:lang w:val="fr-CH"/>
        </w:rPr>
      </w:pPr>
    </w:p>
    <w:p w14:paraId="756BDDEB" w14:textId="77777777" w:rsidR="00CA3054" w:rsidRDefault="004266FD" w:rsidP="0039574A">
      <w:pPr>
        <w:rPr>
          <w:b/>
          <w:bCs/>
          <w:lang w:val="fr-CH"/>
        </w:rPr>
      </w:pPr>
      <w:r w:rsidRPr="004266FD">
        <w:rPr>
          <w:b/>
          <w:bCs/>
          <w:lang w:val="fr-CH"/>
        </w:rPr>
        <w:t xml:space="preserve">Dépôt </w:t>
      </w:r>
      <w:r w:rsidR="00665A2B">
        <w:rPr>
          <w:b/>
          <w:bCs/>
          <w:lang w:val="fr-CH"/>
        </w:rPr>
        <w:t>et développement</w:t>
      </w:r>
    </w:p>
    <w:p w14:paraId="302245AD" w14:textId="77777777" w:rsidR="003F198C" w:rsidRDefault="003F198C" w:rsidP="00CA3054">
      <w:pPr>
        <w:pBdr>
          <w:bottom w:val="single" w:sz="6" w:space="1" w:color="auto"/>
        </w:pBdr>
        <w:rPr>
          <w:lang w:val="fr-CH"/>
        </w:rPr>
      </w:pPr>
      <w:r w:rsidRPr="003F198C">
        <w:rPr>
          <w:lang w:val="fr-CH"/>
        </w:rPr>
        <w:t xml:space="preserve">Le pouvoir d’achat est en chute libre pour les classes moyennes et défavorisées du Canton de Fribourg. La précarité, sournoise et muette, s’installe de manière de plus en plus marquée chez les personnes seules, âgées et plus jeunes ainsi que dans les familles. A la suite de nombreuses hausses des prix, la situation devient très difficile, voire insoutenable, pour les Fribourgeoises et les Fribourgeois. Ainsi, le Groupe E a, par exemple, annoncé une hausse moyenne de ses tarifs de 28,9 % pour 2024. D’autres fournisseurs ont déjà méchamment augmenté les tarifs de l’électricité dans le canton en 2023. Les salaires et les rentes n’ont pas augmenté pour autant. L’augmentation du coût de la vie frappe les ménages de plein fouet. Il est de notre devoir d’agir en établissant enfin une base légale permettant de soulager rapidement et efficacement la population fribourgeoise de la folie des prix de l’électricité, ceci dès aujourd’hui. Cette base légale a été vivement demandée lors de la discussion du mandat 2022-GC-153 lors de la session du jeudi 7 septembre dernier. </w:t>
      </w:r>
    </w:p>
    <w:p w14:paraId="5B2BAF16" w14:textId="1B8DF5FA" w:rsidR="005F6CCD" w:rsidRDefault="003F198C" w:rsidP="00CA3054">
      <w:pPr>
        <w:pBdr>
          <w:bottom w:val="single" w:sz="6" w:space="1" w:color="auto"/>
        </w:pBdr>
        <w:rPr>
          <w:lang w:val="fr-CH"/>
        </w:rPr>
      </w:pPr>
      <w:r w:rsidRPr="003F198C">
        <w:rPr>
          <w:lang w:val="fr-CH"/>
        </w:rPr>
        <w:t>Afin d’atteindre cet objectif, nous prions le Conseil d’Etat d’établir la base légale dans la loi ad hoc permettant d’aider la population fribourgeoise à faire face à l’augmentation brutale des prix de l’électricité.</w:t>
      </w:r>
    </w:p>
    <w:p w14:paraId="3B1BDFA8" w14:textId="77777777" w:rsidR="005F6CCD" w:rsidRDefault="005F6CCD" w:rsidP="00CA3054">
      <w:pPr>
        <w:pBdr>
          <w:bottom w:val="single" w:sz="6" w:space="1" w:color="auto"/>
        </w:pBdr>
        <w:rPr>
          <w:lang w:val="fr-CH"/>
        </w:rPr>
      </w:pPr>
    </w:p>
    <w:p w14:paraId="793C8F21" w14:textId="77777777" w:rsidR="005F6CCD" w:rsidRDefault="005F6CCD" w:rsidP="00CA3054">
      <w:pPr>
        <w:pBdr>
          <w:bottom w:val="single" w:sz="6" w:space="1" w:color="auto"/>
        </w:pBdr>
        <w:rPr>
          <w:lang w:val="fr-CH"/>
        </w:rPr>
      </w:pPr>
    </w:p>
    <w:p w14:paraId="2694AFB6" w14:textId="77777777" w:rsidR="003F198C" w:rsidRDefault="003F198C" w:rsidP="00CA3054">
      <w:pPr>
        <w:pBdr>
          <w:bottom w:val="single" w:sz="6" w:space="1" w:color="auto"/>
        </w:pBdr>
        <w:rPr>
          <w:lang w:val="fr-CH"/>
        </w:rPr>
      </w:pPr>
    </w:p>
    <w:p w14:paraId="0D6EFCC4" w14:textId="77777777" w:rsidR="003F198C" w:rsidRDefault="003F198C" w:rsidP="00CA3054">
      <w:pPr>
        <w:pBdr>
          <w:bottom w:val="single" w:sz="6" w:space="1" w:color="auto"/>
        </w:pBdr>
        <w:rPr>
          <w:lang w:val="fr-CH"/>
        </w:rPr>
      </w:pPr>
    </w:p>
    <w:p w14:paraId="3A67B292" w14:textId="77777777" w:rsidR="003F198C" w:rsidRDefault="003F198C" w:rsidP="00CA3054">
      <w:pPr>
        <w:pBdr>
          <w:bottom w:val="single" w:sz="6" w:space="1" w:color="auto"/>
        </w:pBdr>
        <w:rPr>
          <w:lang w:val="fr-CH"/>
        </w:rPr>
      </w:pPr>
    </w:p>
    <w:p w14:paraId="5511EADC" w14:textId="77777777" w:rsidR="003F198C" w:rsidRDefault="003F198C" w:rsidP="00CA3054">
      <w:pPr>
        <w:pBdr>
          <w:bottom w:val="single" w:sz="6" w:space="1" w:color="auto"/>
        </w:pBdr>
        <w:rPr>
          <w:lang w:val="fr-CH"/>
        </w:rPr>
      </w:pPr>
    </w:p>
    <w:p w14:paraId="639366E8" w14:textId="77777777" w:rsidR="003F198C" w:rsidRDefault="003F198C" w:rsidP="00CA3054">
      <w:pPr>
        <w:pBdr>
          <w:bottom w:val="single" w:sz="6" w:space="1" w:color="auto"/>
        </w:pBdr>
        <w:rPr>
          <w:lang w:val="fr-CH"/>
        </w:rPr>
      </w:pPr>
    </w:p>
    <w:p w14:paraId="28E3670A" w14:textId="77777777" w:rsidR="003F198C" w:rsidRDefault="003F198C" w:rsidP="00CA3054">
      <w:pPr>
        <w:pBdr>
          <w:bottom w:val="single" w:sz="6" w:space="1" w:color="auto"/>
        </w:pBdr>
        <w:rPr>
          <w:lang w:val="fr-CH"/>
        </w:rPr>
      </w:pPr>
    </w:p>
    <w:p w14:paraId="61FDA2DC" w14:textId="77777777" w:rsidR="003F198C" w:rsidRDefault="003F198C" w:rsidP="00CA3054">
      <w:pPr>
        <w:pBdr>
          <w:bottom w:val="single" w:sz="6" w:space="1" w:color="auto"/>
        </w:pBdr>
        <w:rPr>
          <w:lang w:val="fr-CH"/>
        </w:rPr>
      </w:pPr>
    </w:p>
    <w:p w14:paraId="57A71D18" w14:textId="77777777" w:rsidR="003F198C" w:rsidRDefault="003F198C" w:rsidP="00CA3054">
      <w:pPr>
        <w:pBdr>
          <w:bottom w:val="single" w:sz="6" w:space="1" w:color="auto"/>
        </w:pBdr>
        <w:rPr>
          <w:lang w:val="fr-CH"/>
        </w:rPr>
      </w:pPr>
    </w:p>
    <w:p w14:paraId="3A8901E0" w14:textId="77777777" w:rsidR="003F198C" w:rsidRDefault="003F198C" w:rsidP="00CA3054">
      <w:pPr>
        <w:pBdr>
          <w:bottom w:val="single" w:sz="6" w:space="1" w:color="auto"/>
        </w:pBdr>
        <w:rPr>
          <w:lang w:val="fr-CH"/>
        </w:rPr>
      </w:pPr>
    </w:p>
    <w:p w14:paraId="381A438D" w14:textId="77777777" w:rsidR="003F198C" w:rsidRDefault="003F198C" w:rsidP="00CA3054">
      <w:pPr>
        <w:pBdr>
          <w:bottom w:val="single" w:sz="6" w:space="1" w:color="auto"/>
        </w:pBdr>
        <w:rPr>
          <w:lang w:val="fr-CH"/>
        </w:rPr>
      </w:pPr>
    </w:p>
    <w:p w14:paraId="7CE4A89A" w14:textId="77777777" w:rsidR="003F198C" w:rsidRDefault="003F198C" w:rsidP="00CA3054">
      <w:pPr>
        <w:pBdr>
          <w:bottom w:val="single" w:sz="6" w:space="1" w:color="auto"/>
        </w:pBdr>
        <w:rPr>
          <w:lang w:val="fr-CH"/>
        </w:rPr>
      </w:pPr>
    </w:p>
    <w:p w14:paraId="01D21814" w14:textId="77777777" w:rsidR="005F6CCD" w:rsidRDefault="005F6CCD" w:rsidP="00CA3054">
      <w:pPr>
        <w:pBdr>
          <w:bottom w:val="single" w:sz="6" w:space="1" w:color="auto"/>
        </w:pBdr>
        <w:rPr>
          <w:lang w:val="fr-CH"/>
        </w:rPr>
      </w:pPr>
    </w:p>
    <w:p w14:paraId="760F4E99" w14:textId="647ACFF0" w:rsidR="00912C7B" w:rsidRPr="005F6CCD" w:rsidRDefault="00CA3054" w:rsidP="005F6CCD">
      <w:pPr>
        <w:pStyle w:val="Notedebasdepage"/>
        <w:spacing w:after="240"/>
        <w:rPr>
          <w:sz w:val="18"/>
          <w:szCs w:val="18"/>
          <w:lang w:val="fr-CH"/>
        </w:rPr>
      </w:pPr>
      <w:r w:rsidRPr="00665A2B">
        <w:rPr>
          <w:sz w:val="18"/>
          <w:szCs w:val="18"/>
          <w:lang w:val="fr-CH"/>
        </w:rPr>
        <w:lastRenderedPageBreak/>
        <w:t>*date à partir de laquelle court le délai de réponse du Conseil d’Etat (5 mois).</w:t>
      </w:r>
    </w:p>
    <w:sectPr w:rsidR="00912C7B" w:rsidRPr="005F6CCD" w:rsidSect="00C4783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5DB8F" w14:textId="77777777" w:rsidR="001640B1" w:rsidRDefault="001640B1" w:rsidP="006F4315">
      <w:pPr>
        <w:spacing w:after="0" w:line="240" w:lineRule="auto"/>
      </w:pPr>
      <w:r>
        <w:separator/>
      </w:r>
    </w:p>
  </w:endnote>
  <w:endnote w:type="continuationSeparator" w:id="0">
    <w:p w14:paraId="5658163C" w14:textId="77777777" w:rsidR="001640B1" w:rsidRDefault="001640B1"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00107" w14:textId="77777777" w:rsidR="001640B1" w:rsidRDefault="001640B1" w:rsidP="006F4315">
      <w:pPr>
        <w:spacing w:after="0" w:line="240" w:lineRule="auto"/>
      </w:pPr>
      <w:r>
        <w:separator/>
      </w:r>
    </w:p>
  </w:footnote>
  <w:footnote w:type="continuationSeparator" w:id="0">
    <w:p w14:paraId="4A75AA86" w14:textId="77777777" w:rsidR="001640B1" w:rsidRDefault="001640B1"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7040"/>
    <w:multiLevelType w:val="hybridMultilevel"/>
    <w:tmpl w:val="0324BE8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213A5C54"/>
    <w:multiLevelType w:val="hybridMultilevel"/>
    <w:tmpl w:val="0F28AEFA"/>
    <w:lvl w:ilvl="0" w:tplc="30CEB046">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94B560E"/>
    <w:multiLevelType w:val="hybridMultilevel"/>
    <w:tmpl w:val="32CAFAE2"/>
    <w:lvl w:ilvl="0" w:tplc="1CA07C1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25A6624"/>
    <w:multiLevelType w:val="hybridMultilevel"/>
    <w:tmpl w:val="5DAABF80"/>
    <w:lvl w:ilvl="0" w:tplc="100C0019">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 w15:restartNumberingAfterBreak="0">
    <w:nsid w:val="40F70AE7"/>
    <w:multiLevelType w:val="hybridMultilevel"/>
    <w:tmpl w:val="EB9A272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68804F1B"/>
    <w:multiLevelType w:val="hybridMultilevel"/>
    <w:tmpl w:val="5C464906"/>
    <w:lvl w:ilvl="0" w:tplc="E1344DA0">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7A7E7865"/>
    <w:multiLevelType w:val="hybridMultilevel"/>
    <w:tmpl w:val="25AA4336"/>
    <w:lvl w:ilvl="0" w:tplc="1CA07C1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1"/>
  </w:num>
  <w:num w:numId="2" w16cid:durableId="259069083">
    <w:abstractNumId w:val="7"/>
  </w:num>
  <w:num w:numId="3" w16cid:durableId="313997008">
    <w:abstractNumId w:val="0"/>
  </w:num>
  <w:num w:numId="4" w16cid:durableId="309798326">
    <w:abstractNumId w:val="5"/>
  </w:num>
  <w:num w:numId="5" w16cid:durableId="1174999742">
    <w:abstractNumId w:val="4"/>
  </w:num>
  <w:num w:numId="6" w16cid:durableId="98259580">
    <w:abstractNumId w:val="3"/>
  </w:num>
  <w:num w:numId="7" w16cid:durableId="599265613">
    <w:abstractNumId w:val="6"/>
  </w:num>
  <w:num w:numId="8" w16cid:durableId="437988374">
    <w:abstractNumId w:val="8"/>
  </w:num>
  <w:num w:numId="9" w16cid:durableId="29653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006C2"/>
    <w:rsid w:val="00011C70"/>
    <w:rsid w:val="00015C6C"/>
    <w:rsid w:val="000269F9"/>
    <w:rsid w:val="00084CA6"/>
    <w:rsid w:val="000B0927"/>
    <w:rsid w:val="00113574"/>
    <w:rsid w:val="00144600"/>
    <w:rsid w:val="001640B1"/>
    <w:rsid w:val="00193D1F"/>
    <w:rsid w:val="001A29EB"/>
    <w:rsid w:val="00250962"/>
    <w:rsid w:val="00255021"/>
    <w:rsid w:val="00266973"/>
    <w:rsid w:val="00266F09"/>
    <w:rsid w:val="002D02EA"/>
    <w:rsid w:val="002D36E4"/>
    <w:rsid w:val="002E4D34"/>
    <w:rsid w:val="00343ACF"/>
    <w:rsid w:val="003637BA"/>
    <w:rsid w:val="00383F99"/>
    <w:rsid w:val="0039574A"/>
    <w:rsid w:val="003B0D46"/>
    <w:rsid w:val="003F198C"/>
    <w:rsid w:val="003F369F"/>
    <w:rsid w:val="004266FD"/>
    <w:rsid w:val="00445359"/>
    <w:rsid w:val="004628E6"/>
    <w:rsid w:val="0049691D"/>
    <w:rsid w:val="004B16CE"/>
    <w:rsid w:val="004B6603"/>
    <w:rsid w:val="005204D6"/>
    <w:rsid w:val="005471C9"/>
    <w:rsid w:val="00585E3A"/>
    <w:rsid w:val="005C2766"/>
    <w:rsid w:val="005D0DA5"/>
    <w:rsid w:val="005F6CCD"/>
    <w:rsid w:val="00644D50"/>
    <w:rsid w:val="00665A2B"/>
    <w:rsid w:val="0067294F"/>
    <w:rsid w:val="006775F8"/>
    <w:rsid w:val="00683F7C"/>
    <w:rsid w:val="0068753D"/>
    <w:rsid w:val="006F4315"/>
    <w:rsid w:val="0070453E"/>
    <w:rsid w:val="00712AC7"/>
    <w:rsid w:val="0072299E"/>
    <w:rsid w:val="00740BF9"/>
    <w:rsid w:val="007559B1"/>
    <w:rsid w:val="00780078"/>
    <w:rsid w:val="007B7FD2"/>
    <w:rsid w:val="00832495"/>
    <w:rsid w:val="008C42D8"/>
    <w:rsid w:val="009029A3"/>
    <w:rsid w:val="00912C7B"/>
    <w:rsid w:val="00916FDA"/>
    <w:rsid w:val="00924498"/>
    <w:rsid w:val="0094167A"/>
    <w:rsid w:val="00943DF2"/>
    <w:rsid w:val="00A10B24"/>
    <w:rsid w:val="00A11E1E"/>
    <w:rsid w:val="00A42D26"/>
    <w:rsid w:val="00AE7DED"/>
    <w:rsid w:val="00AF45CC"/>
    <w:rsid w:val="00B13A30"/>
    <w:rsid w:val="00B54559"/>
    <w:rsid w:val="00B67A20"/>
    <w:rsid w:val="00BD2BDF"/>
    <w:rsid w:val="00BF359C"/>
    <w:rsid w:val="00BF5753"/>
    <w:rsid w:val="00C04BB1"/>
    <w:rsid w:val="00C24898"/>
    <w:rsid w:val="00C47833"/>
    <w:rsid w:val="00CA3054"/>
    <w:rsid w:val="00CC62F6"/>
    <w:rsid w:val="00CE3592"/>
    <w:rsid w:val="00D0109B"/>
    <w:rsid w:val="00D94A35"/>
    <w:rsid w:val="00DA2A59"/>
    <w:rsid w:val="00DC43FD"/>
    <w:rsid w:val="00DE3E9E"/>
    <w:rsid w:val="00E81C7E"/>
    <w:rsid w:val="00EE5EB2"/>
    <w:rsid w:val="00EF2E7E"/>
    <w:rsid w:val="00F065F4"/>
    <w:rsid w:val="00F53204"/>
    <w:rsid w:val="00F612B8"/>
    <w:rsid w:val="00FB1027"/>
    <w:rsid w:val="00FD27DE"/>
    <w:rsid w:val="00FF6F7F"/>
    <w:rsid w:val="00FF76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customStyle="1" w:styleId="Default">
    <w:name w:val="Default"/>
    <w:rsid w:val="00FD27DE"/>
    <w:pPr>
      <w:autoSpaceDE w:val="0"/>
      <w:autoSpaceDN w:val="0"/>
      <w:adjustRightInd w:val="0"/>
      <w:spacing w:after="0" w:line="240" w:lineRule="auto"/>
    </w:pPr>
    <w:rPr>
      <w:rFonts w:ascii="Calibri" w:hAnsi="Calibri" w:cs="Calibri"/>
      <w:color w:val="000000"/>
      <w:kern w:val="0"/>
      <w:sz w:val="24"/>
      <w:szCs w:val="24"/>
      <w:lang w:val="fr-CH"/>
    </w:rPr>
  </w:style>
  <w:style w:type="paragraph" w:styleId="En-tte">
    <w:name w:val="header"/>
    <w:basedOn w:val="Normal"/>
    <w:link w:val="En-tteCar"/>
    <w:uiPriority w:val="99"/>
    <w:unhideWhenUsed/>
    <w:rsid w:val="00015C6C"/>
    <w:pPr>
      <w:tabs>
        <w:tab w:val="center" w:pos="4536"/>
        <w:tab w:val="right" w:pos="9072"/>
      </w:tabs>
      <w:spacing w:after="0" w:line="240" w:lineRule="auto"/>
    </w:pPr>
  </w:style>
  <w:style w:type="character" w:customStyle="1" w:styleId="En-tteCar">
    <w:name w:val="En-tête Car"/>
    <w:basedOn w:val="Policepardfaut"/>
    <w:link w:val="En-tte"/>
    <w:uiPriority w:val="99"/>
    <w:rsid w:val="00015C6C"/>
  </w:style>
  <w:style w:type="paragraph" w:styleId="Pieddepage">
    <w:name w:val="footer"/>
    <w:basedOn w:val="Normal"/>
    <w:link w:val="PieddepageCar"/>
    <w:uiPriority w:val="99"/>
    <w:unhideWhenUsed/>
    <w:rsid w:val="00015C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5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D82E-05D2-41DA-BEFC-C52B1559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1410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35</cp:revision>
  <dcterms:created xsi:type="dcterms:W3CDTF">2024-10-07T13:11:00Z</dcterms:created>
  <dcterms:modified xsi:type="dcterms:W3CDTF">2024-11-06T13:37:00Z</dcterms:modified>
</cp:coreProperties>
</file>